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1E263ABE" w:rsidR="008B4844" w:rsidRPr="00804DB1" w:rsidRDefault="008B4844" w:rsidP="00D26384">
      <w:pPr>
        <w:pStyle w:val="Kategorie"/>
        <w:spacing w:before="0" w:after="120"/>
        <w:rPr>
          <w:bCs/>
          <w:i/>
          <w:iCs/>
          <w:sz w:val="32"/>
          <w:szCs w:val="24"/>
        </w:rPr>
      </w:pPr>
      <w:r>
        <w:rPr>
          <w:bCs/>
          <w:iCs/>
          <w:sz w:val="32"/>
          <w:szCs w:val="24"/>
        </w:rPr>
        <w:t>Solution sheet 1</w:t>
      </w:r>
      <w:r w:rsidR="005603DC">
        <w:rPr>
          <w:bCs/>
          <w:iCs/>
          <w:sz w:val="32"/>
          <w:szCs w:val="24"/>
        </w:rPr>
        <w:t>4</w:t>
      </w:r>
    </w:p>
    <w:p w14:paraId="7CF14159" w14:textId="13BB9AA9" w:rsidR="00FE3BC8" w:rsidRPr="00804DB1" w:rsidRDefault="00A24F5D" w:rsidP="007B6ED1">
      <w:pPr>
        <w:pStyle w:val="berschrift1"/>
      </w:pPr>
      <w:r>
        <w:t>The MOSFET as a switch</w:t>
      </w:r>
    </w:p>
    <w:p w14:paraId="4E64E36D" w14:textId="42A4060C" w:rsidR="00FE3BC8" w:rsidRDefault="00FE3BC8" w:rsidP="00BE00AD">
      <w:r>
        <w:t>The solution sheet shows an example of one possible solution for the task. The only specification is the wiring diagram. Therefore, many different solutions are possible. Ensure that the design still reflects the specifications of the wiring diagram.</w:t>
      </w:r>
    </w:p>
    <w:p w14:paraId="4C241DC9" w14:textId="77777777" w:rsidR="00CC0FE1" w:rsidRDefault="00CC0FE1" w:rsidP="00BE00AD">
      <w:pPr>
        <w:rPr>
          <w:iCs/>
        </w:rPr>
      </w:pPr>
    </w:p>
    <w:p w14:paraId="203636C4" w14:textId="77777777" w:rsidR="0058613E" w:rsidRDefault="0058613E" w:rsidP="0058613E">
      <w:pPr>
        <w:pStyle w:val="berschrift2"/>
        <w:rPr>
          <w:rFonts w:cs="Arial"/>
        </w:rPr>
      </w:pPr>
      <w:r>
        <w:t>Example solution for construction task</w:t>
      </w:r>
    </w:p>
    <w:p w14:paraId="5ADFAE81" w14:textId="77777777" w:rsidR="0058613E" w:rsidRDefault="0058613E" w:rsidP="0058613E">
      <w:r>
        <w:t>The construction task can be solved using the building instructions.</w:t>
      </w:r>
    </w:p>
    <w:p w14:paraId="3CB27F63" w14:textId="77777777" w:rsidR="00B23D6E" w:rsidRDefault="00B23D6E" w:rsidP="0092650B"/>
    <w:p w14:paraId="6033D8B2" w14:textId="5699DFD3" w:rsidR="00F8726A" w:rsidRDefault="00F8726A" w:rsidP="00F8726A">
      <w:pPr>
        <w:pStyle w:val="berschrift2"/>
        <w:rPr>
          <w:rFonts w:cs="Arial"/>
        </w:rPr>
      </w:pPr>
      <w:r>
        <w:t>Example solution for topic task</w:t>
      </w:r>
    </w:p>
    <w:p w14:paraId="400D119C" w14:textId="3A0FE7A2" w:rsidR="00F8726A" w:rsidRPr="00E20EA9" w:rsidRDefault="00F8726A" w:rsidP="00F8726A">
      <w:pPr>
        <w:pStyle w:val="Listenummeriert"/>
        <w:jc w:val="left"/>
      </w:pPr>
      <w:r>
        <w:rPr>
          <w:i/>
          <w:color w:val="0070C0"/>
        </w:rPr>
        <w:t>Turn the potentiometer to the stop towards the 0 scale reading. Turn on the voltage supply and observe the motor. Does the motor turn?</w:t>
      </w:r>
      <w:r>
        <w:br/>
        <w:t>The motor does not turn.</w:t>
      </w:r>
    </w:p>
    <w:p w14:paraId="50696B8E" w14:textId="0FCC8BD3" w:rsidR="00F8726A" w:rsidRDefault="00F8726A" w:rsidP="00F8726A">
      <w:pPr>
        <w:pStyle w:val="Listenummeriert"/>
        <w:jc w:val="left"/>
      </w:pPr>
      <w:r>
        <w:rPr>
          <w:i/>
          <w:color w:val="0070C0"/>
        </w:rPr>
        <w:t>Turn the potentiometer slowly towards higher scale values. What do you observe?</w:t>
      </w:r>
      <w:r>
        <w:br/>
        <w:t>The motor starts to turn from a certain potentiometer setting. Full speed is reached very quickly.</w:t>
      </w:r>
    </w:p>
    <w:p w14:paraId="2DCF5A14" w14:textId="778CF51B" w:rsidR="007F38F4" w:rsidRDefault="00F8726A" w:rsidP="0092650B">
      <w:pPr>
        <w:pStyle w:val="Listenummeriert"/>
        <w:spacing w:after="0"/>
        <w:jc w:val="left"/>
      </w:pPr>
      <w:r>
        <w:rPr>
          <w:i/>
          <w:color w:val="0070C0"/>
        </w:rPr>
        <w:t>Can you explain what is happening in this circuit?</w:t>
      </w:r>
      <w:r>
        <w:br/>
        <w:t>The potentiometer acts as a voltage divider. The MOSFET becomes conductive from a certain voltage.</w:t>
      </w:r>
    </w:p>
    <w:p w14:paraId="70682877" w14:textId="77777777" w:rsidR="006D22F6" w:rsidRDefault="006D22F6">
      <w:pPr>
        <w:spacing w:after="0"/>
        <w:jc w:val="left"/>
        <w:rPr>
          <w:b/>
          <w:sz w:val="28"/>
        </w:rPr>
      </w:pPr>
      <w:r>
        <w:br w:type="page"/>
      </w:r>
    </w:p>
    <w:p w14:paraId="48C25328" w14:textId="495C2E47" w:rsidR="00886B0D" w:rsidRDefault="00886B0D" w:rsidP="00886B0D">
      <w:pPr>
        <w:pStyle w:val="berschrift2"/>
      </w:pPr>
      <w:r>
        <w:lastRenderedPageBreak/>
        <w:t>Example solution for experimental task</w:t>
      </w:r>
    </w:p>
    <w:p w14:paraId="243C17D1" w14:textId="290BE0E8" w:rsidR="007F38F4" w:rsidRDefault="007F38F4" w:rsidP="007F38F4">
      <w:pPr>
        <w:pStyle w:val="Listenabsatz"/>
        <w:numPr>
          <w:ilvl w:val="0"/>
          <w:numId w:val="40"/>
        </w:numPr>
        <w:spacing w:before="120"/>
        <w:ind w:left="284" w:hanging="284"/>
        <w:contextualSpacing w:val="0"/>
        <w:jc w:val="left"/>
      </w:pPr>
      <w:r>
        <w:rPr>
          <w:i/>
          <w:color w:val="0070C0"/>
        </w:rPr>
        <w:t xml:space="preserve">Turn the potentiometer to the stop towards the </w:t>
      </w:r>
      <w:proofErr w:type="gramStart"/>
      <w:r>
        <w:rPr>
          <w:i/>
          <w:color w:val="0070C0"/>
        </w:rPr>
        <w:t>0 scale</w:t>
      </w:r>
      <w:proofErr w:type="gramEnd"/>
      <w:r>
        <w:rPr>
          <w:i/>
          <w:color w:val="0070C0"/>
        </w:rPr>
        <w:t xml:space="preserve"> reading. Turn on the voltage supply. What is the displayed voltage U</w:t>
      </w:r>
      <w:r>
        <w:rPr>
          <w:i/>
          <w:color w:val="0070C0"/>
          <w:vertAlign w:val="subscript"/>
        </w:rPr>
        <w:t>DS</w:t>
      </w:r>
      <w:r>
        <w:rPr>
          <w:i/>
          <w:color w:val="0070C0"/>
        </w:rPr>
        <w:t>?</w:t>
      </w:r>
      <w:r>
        <w:br/>
        <w:t>The displayed voltage U</w:t>
      </w:r>
      <w:r>
        <w:rPr>
          <w:vertAlign w:val="subscript"/>
        </w:rPr>
        <w:t>DS</w:t>
      </w:r>
      <w:r>
        <w:t xml:space="preserve"> is almost 9 volts (depending on the status of the battery).</w:t>
      </w:r>
    </w:p>
    <w:p w14:paraId="306A6ECA" w14:textId="64C3007C" w:rsidR="007F38F4" w:rsidRDefault="007F38F4" w:rsidP="007F38F4">
      <w:pPr>
        <w:pStyle w:val="Listenabsatz"/>
        <w:numPr>
          <w:ilvl w:val="0"/>
          <w:numId w:val="40"/>
        </w:numPr>
        <w:spacing w:before="120"/>
        <w:ind w:left="284" w:hanging="284"/>
        <w:contextualSpacing w:val="0"/>
        <w:jc w:val="left"/>
      </w:pPr>
      <w:r>
        <w:rPr>
          <w:i/>
          <w:color w:val="0070C0"/>
        </w:rPr>
        <w:t>Turn the potentiometer to the limit stop at the scale reading 10. Read off the voltage U</w:t>
      </w:r>
      <w:r>
        <w:rPr>
          <w:i/>
          <w:color w:val="0070C0"/>
          <w:vertAlign w:val="subscript"/>
        </w:rPr>
        <w:t>DS</w:t>
      </w:r>
      <w:r>
        <w:rPr>
          <w:i/>
          <w:color w:val="0070C0"/>
        </w:rPr>
        <w:t xml:space="preserve"> again.</w:t>
      </w:r>
      <w:r>
        <w:br/>
        <w:t>The displayed voltage U</w:t>
      </w:r>
      <w:r>
        <w:rPr>
          <w:vertAlign w:val="subscript"/>
        </w:rPr>
        <w:t>DS</w:t>
      </w:r>
      <w:r>
        <w:t xml:space="preserve"> is 0.022 Volt or 20 mV.</w:t>
      </w:r>
    </w:p>
    <w:p w14:paraId="7E290841" w14:textId="106D282E" w:rsidR="007F38F4" w:rsidRDefault="007F38F4" w:rsidP="007F38F4">
      <w:pPr>
        <w:pStyle w:val="Listenabsatz"/>
        <w:numPr>
          <w:ilvl w:val="0"/>
          <w:numId w:val="40"/>
        </w:numPr>
        <w:spacing w:before="120"/>
        <w:ind w:left="284" w:hanging="284"/>
        <w:contextualSpacing w:val="0"/>
        <w:jc w:val="left"/>
      </w:pPr>
      <w:r>
        <w:rPr>
          <w:i/>
          <w:color w:val="0070C0"/>
        </w:rPr>
        <w:t>What conclusion can you draw, looking at both measured values?</w:t>
      </w:r>
      <w:r>
        <w:br/>
        <w:t>If the MOSFET is not activated, the resistance between the drain and source is very high. If the MOSFET is activated, the resistance between the drain and source is very low.</w:t>
      </w:r>
    </w:p>
    <w:p w14:paraId="072EB3C2" w14:textId="66E552CA" w:rsidR="007F38F4" w:rsidRPr="006D22F6" w:rsidRDefault="007F38F4" w:rsidP="007F38F4">
      <w:pPr>
        <w:pStyle w:val="Listenabsatz"/>
        <w:numPr>
          <w:ilvl w:val="0"/>
          <w:numId w:val="40"/>
        </w:numPr>
        <w:spacing w:before="120"/>
        <w:ind w:left="284" w:hanging="284"/>
        <w:contextualSpacing w:val="0"/>
        <w:jc w:val="left"/>
        <w:rPr>
          <w:b/>
          <w:i/>
        </w:rPr>
      </w:pPr>
      <w:r>
        <w:rPr>
          <w:i/>
          <w:color w:val="0070C0"/>
        </w:rPr>
        <w:t xml:space="preserve">Calculate the parameter </w:t>
      </w:r>
      <w:proofErr w:type="gramStart"/>
      <w:r>
        <w:rPr>
          <w:i/>
          <w:color w:val="0070C0"/>
        </w:rPr>
        <w:t>R</w:t>
      </w:r>
      <w:r>
        <w:rPr>
          <w:i/>
          <w:color w:val="0070C0"/>
          <w:vertAlign w:val="subscript"/>
        </w:rPr>
        <w:t>DS(</w:t>
      </w:r>
      <w:proofErr w:type="gramEnd"/>
      <w:r>
        <w:rPr>
          <w:i/>
          <w:color w:val="0070C0"/>
          <w:vertAlign w:val="subscript"/>
        </w:rPr>
        <w:t>on)</w:t>
      </w:r>
      <w:r>
        <w:rPr>
          <w:i/>
          <w:color w:val="0070C0"/>
        </w:rPr>
        <w:t xml:space="preserve">, which is very important for the MOSFET. </w:t>
      </w:r>
      <w:proofErr w:type="gramStart"/>
      <w:r>
        <w:rPr>
          <w:i/>
          <w:color w:val="0070C0"/>
        </w:rPr>
        <w:t>R</w:t>
      </w:r>
      <w:r>
        <w:rPr>
          <w:i/>
          <w:color w:val="0070C0"/>
          <w:vertAlign w:val="subscript"/>
        </w:rPr>
        <w:t>DS(</w:t>
      </w:r>
      <w:proofErr w:type="gramEnd"/>
      <w:r>
        <w:rPr>
          <w:i/>
          <w:color w:val="0070C0"/>
          <w:vertAlign w:val="subscript"/>
        </w:rPr>
        <w:t>on)</w:t>
      </w:r>
      <w:r>
        <w:rPr>
          <w:i/>
          <w:color w:val="0070C0"/>
        </w:rPr>
        <w:t xml:space="preserve"> is the resistance of the drain-source path with the MOSFET fully activated. This should be as small as possible. The XS motor draws around 30 mA when idling (you can also measure the actual motor current and use this value). Ohm's law can be used to calculate </w:t>
      </w:r>
      <w:proofErr w:type="gramStart"/>
      <w:r>
        <w:rPr>
          <w:i/>
          <w:color w:val="0070C0"/>
        </w:rPr>
        <w:t>R</w:t>
      </w:r>
      <w:r>
        <w:rPr>
          <w:i/>
          <w:color w:val="0070C0"/>
          <w:vertAlign w:val="subscript"/>
        </w:rPr>
        <w:t>DS(</w:t>
      </w:r>
      <w:proofErr w:type="gramEnd"/>
      <w:r>
        <w:rPr>
          <w:i/>
          <w:color w:val="0070C0"/>
          <w:vertAlign w:val="subscript"/>
        </w:rPr>
        <w:t>on)</w:t>
      </w:r>
      <w:r>
        <w:rPr>
          <w:i/>
          <w:color w:val="0070C0"/>
        </w:rPr>
        <w:t>.</w:t>
      </w:r>
      <w:r>
        <w:rPr>
          <w:i/>
          <w:color w:val="0070C0"/>
        </w:rPr>
        <w:br/>
      </w:r>
      <w:r>
        <w:rPr>
          <w:color w:val="0070C0"/>
        </w:rPr>
        <w:br/>
      </w:r>
      <m:oMathPara>
        <m:oMath>
          <m:sSub>
            <m:sSubPr>
              <m:ctrlPr>
                <w:rPr>
                  <w:rFonts w:ascii="Cambria Math" w:hAnsi="Cambria Math" w:cs="Cambria Math"/>
                  <w:b/>
                  <w:i/>
                  <w:color w:val="0070C0"/>
                </w:rPr>
              </m:ctrlPr>
            </m:sSubPr>
            <m:e>
              <m:r>
                <m:rPr>
                  <m:sty m:val="bi"/>
                </m:rPr>
                <w:rPr>
                  <w:rFonts w:ascii="Cambria Math" w:hAnsi="Cambria Math" w:cs="Cambria Math"/>
                  <w:color w:val="0070C0"/>
                </w:rPr>
                <m:t>R</m:t>
              </m:r>
            </m:e>
            <m:sub>
              <m:r>
                <m:rPr>
                  <m:sty m:val="bi"/>
                </m:rPr>
                <w:rPr>
                  <w:rFonts w:ascii="Cambria Math" w:hAnsi="Cambria Math" w:cs="Cambria Math"/>
                  <w:color w:val="0070C0"/>
                </w:rPr>
                <m:t>DS</m:t>
              </m:r>
              <m:d>
                <m:dPr>
                  <m:ctrlPr>
                    <w:rPr>
                      <w:rFonts w:ascii="Cambria Math" w:hAnsi="Cambria Math" w:cs="Cambria Math"/>
                      <w:b/>
                      <w:i/>
                      <w:color w:val="0070C0"/>
                    </w:rPr>
                  </m:ctrlPr>
                </m:dPr>
                <m:e>
                  <m:r>
                    <m:rPr>
                      <m:sty m:val="bi"/>
                    </m:rPr>
                    <w:rPr>
                      <w:rFonts w:ascii="Cambria Math" w:hAnsi="Cambria Math" w:cs="Cambria Math"/>
                      <w:color w:val="0070C0"/>
                    </w:rPr>
                    <m:t>on</m:t>
                  </m:r>
                </m:e>
              </m:d>
            </m:sub>
          </m:sSub>
          <m:r>
            <m:rPr>
              <m:sty m:val="bi"/>
            </m:rPr>
            <w:rPr>
              <w:rFonts w:ascii="Cambria Math" w:hAnsi="Cambria Math" w:cs="Cambria Math"/>
              <w:color w:val="0070C0"/>
            </w:rPr>
            <m:t>=</m:t>
          </m:r>
          <m:f>
            <m:fPr>
              <m:ctrlPr>
                <w:rPr>
                  <w:rFonts w:ascii="Cambria Math" w:hAnsi="Cambria Math"/>
                  <w:b/>
                  <w:i/>
                  <w:color w:val="0070C0"/>
                </w:rPr>
              </m:ctrlPr>
            </m:fPr>
            <m:num>
              <m:sSub>
                <m:sSubPr>
                  <m:ctrlPr>
                    <w:rPr>
                      <w:rFonts w:ascii="Cambria Math" w:hAnsi="Cambria Math" w:cs="Cambria Math"/>
                      <w:b/>
                      <w:i/>
                      <w:color w:val="0070C0"/>
                    </w:rPr>
                  </m:ctrlPr>
                </m:sSubPr>
                <m:e>
                  <m:r>
                    <m:rPr>
                      <m:sty m:val="bi"/>
                    </m:rPr>
                    <w:rPr>
                      <w:rFonts w:ascii="Cambria Math" w:hAnsi="Cambria Math" w:cs="Cambria Math"/>
                      <w:color w:val="0070C0"/>
                    </w:rPr>
                    <m:t>U</m:t>
                  </m:r>
                </m:e>
                <m:sub>
                  <m:r>
                    <m:rPr>
                      <m:sty m:val="bi"/>
                    </m:rPr>
                    <w:rPr>
                      <w:rFonts w:ascii="Cambria Math" w:hAnsi="Cambria Math" w:cs="Cambria Math"/>
                      <w:color w:val="0070C0"/>
                    </w:rPr>
                    <m:t>DS</m:t>
                  </m:r>
                </m:sub>
              </m:sSub>
            </m:num>
            <m:den>
              <m:sSub>
                <m:sSubPr>
                  <m:ctrlPr>
                    <w:rPr>
                      <w:rFonts w:ascii="Cambria Math" w:hAnsi="Cambria Math" w:cs="Cambria Math"/>
                      <w:b/>
                      <w:i/>
                      <w:color w:val="0070C0"/>
                    </w:rPr>
                  </m:ctrlPr>
                </m:sSubPr>
                <m:e>
                  <m:r>
                    <m:rPr>
                      <m:sty m:val="bi"/>
                    </m:rPr>
                    <w:rPr>
                      <w:rFonts w:ascii="Cambria Math" w:hAnsi="Cambria Math" w:cs="Cambria Math"/>
                      <w:color w:val="0070C0"/>
                    </w:rPr>
                    <m:t>I</m:t>
                  </m:r>
                </m:e>
                <m:sub>
                  <m:r>
                    <m:rPr>
                      <m:sty m:val="bi"/>
                    </m:rPr>
                    <w:rPr>
                      <w:rFonts w:ascii="Cambria Math" w:hAnsi="Cambria Math" w:cs="Cambria Math"/>
                      <w:color w:val="0070C0"/>
                    </w:rPr>
                    <m:t>D</m:t>
                  </m:r>
                </m:sub>
              </m:sSub>
            </m:den>
          </m:f>
          <m:r>
            <m:rPr>
              <m:sty m:val="p"/>
            </m:rPr>
            <w:rPr>
              <w:rFonts w:ascii="Cambria Math" w:hAnsi="Cambria Math"/>
            </w:rPr>
            <w:br/>
          </m:r>
        </m:oMath>
      </m:oMathPara>
    </w:p>
    <w:p w14:paraId="33D49CCF" w14:textId="5048EBB3" w:rsidR="007F38F4" w:rsidRPr="006D22F6" w:rsidRDefault="005603DC" w:rsidP="00D65165">
      <w:pPr>
        <w:rPr>
          <w:b/>
          <w:i/>
        </w:rPr>
      </w:pPr>
      <m:oMathPara>
        <m:oMath>
          <m:sSub>
            <m:sSubPr>
              <m:ctrlPr>
                <w:rPr>
                  <w:rFonts w:ascii="Cambria Math" w:hAnsi="Cambria Math" w:cs="Cambria Math"/>
                  <w:b/>
                  <w:i/>
                </w:rPr>
              </m:ctrlPr>
            </m:sSubPr>
            <m:e>
              <m:r>
                <m:rPr>
                  <m:sty m:val="bi"/>
                </m:rPr>
                <w:rPr>
                  <w:rFonts w:ascii="Cambria Math" w:hAnsi="Cambria Math" w:cs="Cambria Math"/>
                </w:rPr>
                <m:t>R</m:t>
              </m:r>
            </m:e>
            <m:sub>
              <m:r>
                <m:rPr>
                  <m:sty m:val="bi"/>
                </m:rPr>
                <w:rPr>
                  <w:rFonts w:ascii="Cambria Math" w:hAnsi="Cambria Math" w:cs="Cambria Math"/>
                </w:rPr>
                <m:t>DS</m:t>
              </m:r>
              <m:d>
                <m:dPr>
                  <m:ctrlPr>
                    <w:rPr>
                      <w:rFonts w:ascii="Cambria Math" w:hAnsi="Cambria Math" w:cs="Cambria Math"/>
                      <w:b/>
                      <w:i/>
                    </w:rPr>
                  </m:ctrlPr>
                </m:dPr>
                <m:e>
                  <m:r>
                    <m:rPr>
                      <m:sty m:val="bi"/>
                    </m:rPr>
                    <w:rPr>
                      <w:rFonts w:ascii="Cambria Math" w:hAnsi="Cambria Math" w:cs="Cambria Math"/>
                    </w:rPr>
                    <m:t>on</m:t>
                  </m:r>
                </m:e>
              </m:d>
            </m:sub>
          </m:sSub>
          <m:r>
            <m:rPr>
              <m:sty m:val="bi"/>
            </m:rPr>
            <w:rPr>
              <w:rFonts w:ascii="Cambria Math" w:hAnsi="Cambria Math" w:cs="Cambria Math"/>
            </w:rPr>
            <m:t>=</m:t>
          </m:r>
          <m:f>
            <m:fPr>
              <m:ctrlPr>
                <w:rPr>
                  <w:rFonts w:ascii="Cambria Math" w:hAnsi="Cambria Math"/>
                  <w:b/>
                  <w:i/>
                </w:rPr>
              </m:ctrlPr>
            </m:fPr>
            <m:num>
              <m:r>
                <m:rPr>
                  <m:sty m:val="bi"/>
                </m:rPr>
                <w:rPr>
                  <w:rFonts w:ascii="Cambria Math" w:hAnsi="Cambria Math" w:cs="Cambria Math"/>
                </w:rPr>
                <m:t>0.022 V</m:t>
              </m:r>
            </m:num>
            <m:den>
              <m:r>
                <m:rPr>
                  <m:sty m:val="bi"/>
                </m:rPr>
                <w:rPr>
                  <w:rFonts w:ascii="Cambria Math" w:hAnsi="Cambria Math" w:cs="Cambria Math"/>
                </w:rPr>
                <m:t>0.030</m:t>
              </m:r>
              <m:r>
                <m:rPr>
                  <m:sty m:val="bi"/>
                </m:rPr>
                <w:rPr>
                  <w:rFonts w:ascii="Cambria Math" w:hAnsi="Cambria Math" w:cs="Cambria Math"/>
                </w:rPr>
                <m:t>A</m:t>
              </m:r>
            </m:den>
          </m:f>
          <m:r>
            <m:rPr>
              <m:sty m:val="bi"/>
            </m:rPr>
            <w:rPr>
              <w:rFonts w:ascii="Cambria Math" w:hAnsi="Cambria Math"/>
            </w:rPr>
            <m:t xml:space="preserve">= </m:t>
          </m:r>
          <m:f>
            <m:fPr>
              <m:ctrlPr>
                <w:rPr>
                  <w:rFonts w:ascii="Cambria Math" w:hAnsi="Cambria Math"/>
                  <w:b/>
                  <w:i/>
                </w:rPr>
              </m:ctrlPr>
            </m:fPr>
            <m:num>
              <m:r>
                <m:rPr>
                  <m:sty m:val="bi"/>
                </m:rPr>
                <w:rPr>
                  <w:rFonts w:ascii="Cambria Math" w:hAnsi="Cambria Math"/>
                </w:rPr>
                <m:t>22 mV</m:t>
              </m:r>
            </m:num>
            <m:den>
              <m:r>
                <m:rPr>
                  <m:sty m:val="bi"/>
                </m:rPr>
                <w:rPr>
                  <w:rFonts w:ascii="Cambria Math" w:hAnsi="Cambria Math"/>
                </w:rPr>
                <m:t>30</m:t>
              </m:r>
              <m:r>
                <m:rPr>
                  <m:sty m:val="bi"/>
                </m:rPr>
                <w:rPr>
                  <w:rFonts w:ascii="Cambria Math" w:hAnsi="Cambria Math"/>
                </w:rPr>
                <m:t>mA</m:t>
              </m:r>
            </m:den>
          </m:f>
          <m:r>
            <m:rPr>
              <m:sty m:val="p"/>
            </m:rPr>
            <w:rPr>
              <w:rFonts w:ascii="Cambria Math" w:hAnsi="Cambria Math"/>
            </w:rPr>
            <w:br/>
          </m:r>
        </m:oMath>
      </m:oMathPara>
    </w:p>
    <w:p w14:paraId="4133E8DE" w14:textId="55B2D9D9" w:rsidR="006F2EC9" w:rsidRPr="006D22F6" w:rsidRDefault="005603DC" w:rsidP="006F2EC9">
      <w:pPr>
        <w:rPr>
          <w:b/>
          <w:i/>
        </w:rPr>
      </w:pPr>
      <m:oMathPara>
        <m:oMath>
          <m:sSub>
            <m:sSubPr>
              <m:ctrlPr>
                <w:rPr>
                  <w:rFonts w:ascii="Cambria Math" w:hAnsi="Cambria Math" w:cs="Cambria Math"/>
                  <w:b/>
                  <w:i/>
                </w:rPr>
              </m:ctrlPr>
            </m:sSubPr>
            <m:e>
              <m:r>
                <m:rPr>
                  <m:sty m:val="bi"/>
                </m:rPr>
                <w:rPr>
                  <w:rFonts w:ascii="Cambria Math" w:hAnsi="Cambria Math" w:cs="Cambria Math"/>
                </w:rPr>
                <m:t>R</m:t>
              </m:r>
            </m:e>
            <m:sub>
              <m:r>
                <m:rPr>
                  <m:sty m:val="bi"/>
                </m:rPr>
                <w:rPr>
                  <w:rFonts w:ascii="Cambria Math" w:hAnsi="Cambria Math" w:cs="Cambria Math"/>
                </w:rPr>
                <m:t>DS</m:t>
              </m:r>
              <m:d>
                <m:dPr>
                  <m:ctrlPr>
                    <w:rPr>
                      <w:rFonts w:ascii="Cambria Math" w:hAnsi="Cambria Math" w:cs="Cambria Math"/>
                      <w:b/>
                      <w:i/>
                    </w:rPr>
                  </m:ctrlPr>
                </m:dPr>
                <m:e>
                  <m:r>
                    <m:rPr>
                      <m:sty m:val="bi"/>
                    </m:rPr>
                    <w:rPr>
                      <w:rFonts w:ascii="Cambria Math" w:hAnsi="Cambria Math" w:cs="Cambria Math"/>
                    </w:rPr>
                    <m:t>on</m:t>
                  </m:r>
                </m:e>
              </m:d>
            </m:sub>
          </m:sSub>
          <m:r>
            <m:rPr>
              <m:sty m:val="bi"/>
            </m:rPr>
            <w:rPr>
              <w:rFonts w:ascii="Cambria Math" w:hAnsi="Cambria Math" w:cs="Cambria Math"/>
            </w:rPr>
            <m:t>=0.73 Ω</m:t>
          </m:r>
        </m:oMath>
      </m:oMathPara>
    </w:p>
    <w:p w14:paraId="5D76B3AA" w14:textId="0826ADC0" w:rsidR="00B213C2" w:rsidRDefault="00B213C2" w:rsidP="00DC5D1C">
      <w:pPr>
        <w:rPr>
          <w:iCs/>
        </w:rPr>
      </w:pPr>
    </w:p>
    <w:sectPr w:rsidR="00B213C2"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9E0F4" w14:textId="77777777" w:rsidR="00EC3FD1" w:rsidRDefault="00EC3FD1">
      <w:r>
        <w:separator/>
      </w:r>
    </w:p>
  </w:endnote>
  <w:endnote w:type="continuationSeparator" w:id="0">
    <w:p w14:paraId="3B885CED" w14:textId="77777777" w:rsidR="00EC3FD1" w:rsidRDefault="00EC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FF197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D87F1" w14:textId="77777777" w:rsidR="00EC3FD1" w:rsidRDefault="00EC3FD1">
      <w:r>
        <w:separator/>
      </w:r>
    </w:p>
  </w:footnote>
  <w:footnote w:type="continuationSeparator" w:id="0">
    <w:p w14:paraId="647B0970" w14:textId="77777777" w:rsidR="00EC3FD1" w:rsidRDefault="00EC3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06A5"/>
    <w:rsid w:val="002D284E"/>
    <w:rsid w:val="002D332F"/>
    <w:rsid w:val="002D3AB9"/>
    <w:rsid w:val="002D3EE9"/>
    <w:rsid w:val="002E1AAA"/>
    <w:rsid w:val="002E78C1"/>
    <w:rsid w:val="002F099E"/>
    <w:rsid w:val="003024E6"/>
    <w:rsid w:val="00302A5A"/>
    <w:rsid w:val="00302C0E"/>
    <w:rsid w:val="00305D13"/>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8CE"/>
    <w:rsid w:val="004012C1"/>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C7D13"/>
    <w:rsid w:val="004D20B6"/>
    <w:rsid w:val="004D2ABB"/>
    <w:rsid w:val="004D2E5B"/>
    <w:rsid w:val="004D5672"/>
    <w:rsid w:val="004D713B"/>
    <w:rsid w:val="004E1916"/>
    <w:rsid w:val="004F007F"/>
    <w:rsid w:val="004F6D89"/>
    <w:rsid w:val="004F7A0B"/>
    <w:rsid w:val="00514710"/>
    <w:rsid w:val="00530B93"/>
    <w:rsid w:val="00543BE7"/>
    <w:rsid w:val="005603DC"/>
    <w:rsid w:val="00573ACB"/>
    <w:rsid w:val="00576668"/>
    <w:rsid w:val="005771A4"/>
    <w:rsid w:val="0058387D"/>
    <w:rsid w:val="0058613E"/>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22F6"/>
    <w:rsid w:val="006D6ADC"/>
    <w:rsid w:val="006E3468"/>
    <w:rsid w:val="006E5040"/>
    <w:rsid w:val="006E72F4"/>
    <w:rsid w:val="006F1E9C"/>
    <w:rsid w:val="006F2EC9"/>
    <w:rsid w:val="00704F11"/>
    <w:rsid w:val="00706578"/>
    <w:rsid w:val="00707FCA"/>
    <w:rsid w:val="007104C1"/>
    <w:rsid w:val="00712BE5"/>
    <w:rsid w:val="00713BC0"/>
    <w:rsid w:val="00716839"/>
    <w:rsid w:val="00742F56"/>
    <w:rsid w:val="00746124"/>
    <w:rsid w:val="00747754"/>
    <w:rsid w:val="00757FF3"/>
    <w:rsid w:val="007666C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38F4"/>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0FE1"/>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56872"/>
    <w:rsid w:val="00E63D74"/>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C3FD1"/>
    <w:rsid w:val="00EE586D"/>
    <w:rsid w:val="00EF559D"/>
    <w:rsid w:val="00EF6673"/>
    <w:rsid w:val="00EF6EE2"/>
    <w:rsid w:val="00F04207"/>
    <w:rsid w:val="00F07B6A"/>
    <w:rsid w:val="00F140D8"/>
    <w:rsid w:val="00F225A2"/>
    <w:rsid w:val="00F3420A"/>
    <w:rsid w:val="00F40987"/>
    <w:rsid w:val="00F40AB1"/>
    <w:rsid w:val="00F42642"/>
    <w:rsid w:val="00F459A2"/>
    <w:rsid w:val="00F55307"/>
    <w:rsid w:val="00F55FDE"/>
    <w:rsid w:val="00F57954"/>
    <w:rsid w:val="00F62E7D"/>
    <w:rsid w:val="00F70A51"/>
    <w:rsid w:val="00F7267E"/>
    <w:rsid w:val="00F7716E"/>
    <w:rsid w:val="00F827C1"/>
    <w:rsid w:val="00F8726A"/>
    <w:rsid w:val="00F96926"/>
    <w:rsid w:val="00FB0D10"/>
    <w:rsid w:val="00FB166B"/>
    <w:rsid w:val="00FB1E3F"/>
    <w:rsid w:val="00FB4130"/>
    <w:rsid w:val="00FB51B5"/>
    <w:rsid w:val="00FB7830"/>
    <w:rsid w:val="00FC135F"/>
    <w:rsid w:val="00FE3BC8"/>
    <w:rsid w:val="00FF197F"/>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217C4B-1013-4B98-8221-B1C471D423A2}">
  <ds:schemaRefs>
    <ds:schemaRef ds:uri="http://schemas.openxmlformats.org/officeDocument/2006/bibliography"/>
  </ds:schemaRefs>
</ds:datastoreItem>
</file>

<file path=customXml/itemProps2.xml><?xml version="1.0" encoding="utf-8"?>
<ds:datastoreItem xmlns:ds="http://schemas.openxmlformats.org/officeDocument/2006/customXml" ds:itemID="{168CDD8B-F7C4-401D-A02D-C283F12FB6F8}">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D3F372E9-860F-4C8C-BBEA-AB91C444A78B}">
  <ds:schemaRefs>
    <ds:schemaRef ds:uri="http://schemas.microsoft.com/sharepoint/v3/contenttype/forms"/>
  </ds:schemaRefs>
</ds:datastoreItem>
</file>

<file path=customXml/itemProps4.xml><?xml version="1.0" encoding="utf-8"?>
<ds:datastoreItem xmlns:ds="http://schemas.openxmlformats.org/officeDocument/2006/customXml" ds:itemID="{3B6C42C5-D7D9-43EA-A91E-149DBE901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280</Words>
  <Characters>1764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2040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5</cp:revision>
  <cp:lastPrinted>2011-01-17T20:26:00Z</cp:lastPrinted>
  <dcterms:created xsi:type="dcterms:W3CDTF">2021-05-23T15:52:00Z</dcterms:created>
  <dcterms:modified xsi:type="dcterms:W3CDTF">2022-08-24T12:21:00Z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